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B0" w:rsidRPr="007A5912" w:rsidRDefault="00FB74B0" w:rsidP="00FB74B0">
      <w:pPr>
        <w:pStyle w:val="a4"/>
        <w:jc w:val="center"/>
        <w:rPr>
          <w:rFonts w:ascii="Times New Roman" w:hAnsi="Times New Roman"/>
          <w:sz w:val="28"/>
          <w:szCs w:val="28"/>
        </w:rPr>
      </w:pPr>
      <w:r w:rsidRPr="007A5912">
        <w:rPr>
          <w:rFonts w:ascii="Times New Roman" w:hAnsi="Times New Roman"/>
          <w:sz w:val="28"/>
          <w:szCs w:val="28"/>
        </w:rPr>
        <w:t>Обов´язки та відповідальність за організацію</w:t>
      </w:r>
    </w:p>
    <w:p w:rsidR="00FB74B0" w:rsidRDefault="00FB74B0" w:rsidP="00FB74B0">
      <w:pPr>
        <w:pStyle w:val="a4"/>
        <w:jc w:val="center"/>
        <w:rPr>
          <w:rFonts w:ascii="Times New Roman" w:hAnsi="Times New Roman"/>
          <w:sz w:val="28"/>
          <w:szCs w:val="28"/>
        </w:rPr>
      </w:pPr>
      <w:r w:rsidRPr="007A5912">
        <w:rPr>
          <w:rFonts w:ascii="Times New Roman" w:hAnsi="Times New Roman"/>
          <w:sz w:val="28"/>
          <w:szCs w:val="28"/>
        </w:rPr>
        <w:t xml:space="preserve">харчування в дошкільних та </w:t>
      </w:r>
      <w:proofErr w:type="spellStart"/>
      <w:r w:rsidRPr="007A5912">
        <w:rPr>
          <w:rFonts w:ascii="Times New Roman" w:hAnsi="Times New Roman"/>
          <w:sz w:val="28"/>
          <w:szCs w:val="28"/>
        </w:rPr>
        <w:t>середньоосвітніх</w:t>
      </w:r>
      <w:proofErr w:type="spellEnd"/>
      <w:r>
        <w:rPr>
          <w:rFonts w:ascii="Times New Roman" w:hAnsi="Times New Roman"/>
          <w:sz w:val="28"/>
          <w:szCs w:val="28"/>
        </w:rPr>
        <w:t xml:space="preserve"> </w:t>
      </w:r>
      <w:r w:rsidRPr="007A5912">
        <w:rPr>
          <w:rFonts w:ascii="Times New Roman" w:hAnsi="Times New Roman"/>
          <w:sz w:val="28"/>
          <w:szCs w:val="28"/>
        </w:rPr>
        <w:t>державних закладах</w:t>
      </w:r>
    </w:p>
    <w:p w:rsidR="00FB74B0" w:rsidRPr="007A5912" w:rsidRDefault="00FB74B0" w:rsidP="00FB74B0">
      <w:pPr>
        <w:pStyle w:val="a4"/>
        <w:jc w:val="center"/>
        <w:rPr>
          <w:rFonts w:ascii="Times New Roman" w:hAnsi="Times New Roman"/>
          <w:sz w:val="28"/>
          <w:szCs w:val="28"/>
        </w:rPr>
      </w:pPr>
    </w:p>
    <w:p w:rsidR="00FB74B0" w:rsidRPr="007A5912" w:rsidRDefault="00FB74B0" w:rsidP="00FB74B0">
      <w:pPr>
        <w:pStyle w:val="a4"/>
        <w:jc w:val="both"/>
        <w:rPr>
          <w:rFonts w:ascii="Times New Roman" w:hAnsi="Times New Roman"/>
          <w:sz w:val="28"/>
          <w:szCs w:val="28"/>
          <w:lang w:eastAsia="ru-RU"/>
        </w:rPr>
      </w:pPr>
      <w:r w:rsidRPr="007A5912">
        <w:rPr>
          <w:rFonts w:ascii="Times New Roman" w:hAnsi="Times New Roman"/>
          <w:sz w:val="28"/>
          <w:szCs w:val="28"/>
        </w:rPr>
        <w:t xml:space="preserve">     </w:t>
      </w:r>
      <w:proofErr w:type="spellStart"/>
      <w:r w:rsidRPr="007A5912">
        <w:rPr>
          <w:rFonts w:ascii="Times New Roman" w:hAnsi="Times New Roman"/>
          <w:sz w:val="28"/>
          <w:szCs w:val="28"/>
        </w:rPr>
        <w:t>Арбузинське</w:t>
      </w:r>
      <w:proofErr w:type="spellEnd"/>
      <w:r w:rsidRPr="007A5912">
        <w:rPr>
          <w:rFonts w:ascii="Times New Roman" w:hAnsi="Times New Roman"/>
          <w:sz w:val="28"/>
          <w:szCs w:val="28"/>
        </w:rPr>
        <w:t xml:space="preserve"> міжрайонне управління Головного управління </w:t>
      </w:r>
      <w:proofErr w:type="spellStart"/>
      <w:r w:rsidRPr="007A5912">
        <w:rPr>
          <w:rFonts w:ascii="Times New Roman" w:hAnsi="Times New Roman"/>
          <w:sz w:val="28"/>
          <w:szCs w:val="28"/>
        </w:rPr>
        <w:t>Держпродспоживслужби</w:t>
      </w:r>
      <w:proofErr w:type="spellEnd"/>
      <w:r w:rsidRPr="007A5912">
        <w:rPr>
          <w:rFonts w:ascii="Times New Roman" w:hAnsi="Times New Roman"/>
          <w:sz w:val="28"/>
          <w:szCs w:val="28"/>
        </w:rPr>
        <w:t xml:space="preserve"> в Миколаївській області</w:t>
      </w:r>
      <w:r w:rsidRPr="007A5912">
        <w:rPr>
          <w:rFonts w:ascii="Times New Roman" w:hAnsi="Times New Roman"/>
          <w:sz w:val="28"/>
          <w:szCs w:val="28"/>
          <w:lang w:eastAsia="ru-RU"/>
        </w:rPr>
        <w:t xml:space="preserve"> просить взяти до відома наступну інформацію.</w:t>
      </w:r>
    </w:p>
    <w:p w:rsidR="00FB74B0" w:rsidRPr="007A5912" w:rsidRDefault="00FB74B0" w:rsidP="00FB74B0">
      <w:pPr>
        <w:pStyle w:val="a4"/>
        <w:jc w:val="both"/>
        <w:rPr>
          <w:rFonts w:ascii="Times New Roman" w:hAnsi="Times New Roman"/>
          <w:sz w:val="28"/>
          <w:szCs w:val="28"/>
          <w:lang w:eastAsia="ru-RU"/>
        </w:rPr>
      </w:pPr>
      <w:r w:rsidRPr="007A5912">
        <w:rPr>
          <w:rFonts w:ascii="Times New Roman" w:hAnsi="Times New Roman"/>
          <w:sz w:val="28"/>
          <w:szCs w:val="28"/>
          <w:lang w:eastAsia="ru-RU"/>
        </w:rPr>
        <w:t xml:space="preserve">     О</w:t>
      </w:r>
      <w:r w:rsidRPr="007A5912">
        <w:rPr>
          <w:rFonts w:ascii="Times New Roman" w:hAnsi="Times New Roman"/>
          <w:sz w:val="28"/>
          <w:szCs w:val="28"/>
        </w:rPr>
        <w:t>сновними нормативно-правовими актами, які регламентують діяльність навчальних закладів і визначають пріоритетні напрями розвитку освіти є:</w:t>
      </w:r>
      <w:r w:rsidRPr="007A5912">
        <w:rPr>
          <w:rFonts w:ascii="Times New Roman" w:hAnsi="Times New Roman"/>
          <w:sz w:val="28"/>
          <w:szCs w:val="28"/>
        </w:rPr>
        <w:br/>
        <w:t>Конституція України, Національна стратегія розвитку освіти в Україні на період до 2021 року, Національна доктрина розвитку освіти, Закони України «Про освіту», «Про загальну середню освіту», «Про дошкільну освіту», «Про охорону дитинства».</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Подальший розвиток та діяльність дошкільних та загальноосвітніх навчальних закладів передбачають обов’язкову організацію харчування відповідно до фізіологічних потреб дітей. Обов’язки та відповідальність за організацію харчування дітей в дошкільних та загальноосвітніх навчальних закладах визначені в наступних нормативно-правових актах України:</w:t>
      </w:r>
    </w:p>
    <w:p w:rsidR="00FB74B0" w:rsidRPr="007A5912" w:rsidRDefault="00FB74B0" w:rsidP="00FB74B0">
      <w:pPr>
        <w:pStyle w:val="a4"/>
        <w:numPr>
          <w:ilvl w:val="0"/>
          <w:numId w:val="1"/>
        </w:numPr>
        <w:jc w:val="both"/>
        <w:rPr>
          <w:rFonts w:ascii="Times New Roman" w:hAnsi="Times New Roman"/>
          <w:sz w:val="28"/>
          <w:szCs w:val="28"/>
        </w:rPr>
      </w:pPr>
      <w:r w:rsidRPr="007A5912">
        <w:rPr>
          <w:rStyle w:val="a5"/>
          <w:rFonts w:ascii="Times New Roman" w:hAnsi="Times New Roman"/>
          <w:sz w:val="28"/>
          <w:szCs w:val="28"/>
          <w:bdr w:val="none" w:sz="0" w:space="0" w:color="auto" w:frame="1"/>
        </w:rPr>
        <w:t>Закон України «Про місцеве самоврядування в Україні».</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Стаття 32. Повноваження у сфері освіти, охорони здоров’я, культури, фізкультури і спорту.</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До відання виконавчих органів сільських, селищних, міських рад належать:</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1) управління закладами освіти, які належать територіальним громадам або передані їм, організація їх матеріально-технічного та фінансового забезпечення;</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6) організація медичного обслуговування та харчування у закладах освіти, які належать територіальним громадам або передані їм;</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8) вирішення відповідно до законодавства питань про повне державне утримання дітей-сиріт і дітей, позбавлених батьківського піклування, а також щодо оплати харчування дітей у закладах освіти (групах подовженого дня);</w:t>
      </w:r>
    </w:p>
    <w:p w:rsidR="00FB74B0" w:rsidRPr="007A5912" w:rsidRDefault="00FB74B0" w:rsidP="00FB74B0">
      <w:pPr>
        <w:pStyle w:val="a4"/>
        <w:jc w:val="both"/>
        <w:rPr>
          <w:rFonts w:ascii="Times New Roman" w:hAnsi="Times New Roman"/>
          <w:sz w:val="28"/>
          <w:szCs w:val="28"/>
        </w:rPr>
      </w:pPr>
      <w:r w:rsidRPr="007A5912">
        <w:rPr>
          <w:rStyle w:val="a5"/>
          <w:rFonts w:ascii="Times New Roman" w:hAnsi="Times New Roman"/>
          <w:sz w:val="28"/>
          <w:szCs w:val="28"/>
          <w:bdr w:val="none" w:sz="0" w:space="0" w:color="auto" w:frame="1"/>
        </w:rPr>
        <w:t xml:space="preserve">   - Закон України «Про місцеві державні адміністрації».</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Стаття 22. Повноваження в галузі науки, освіти, охорони здоров’я, культури, фізкультури і спорту, материнства і дитинства, сім’ї та молоді.</w:t>
      </w:r>
    </w:p>
    <w:p w:rsidR="00FB74B0" w:rsidRPr="007A5912" w:rsidRDefault="00FB74B0" w:rsidP="00FB74B0">
      <w:pPr>
        <w:pStyle w:val="a4"/>
        <w:jc w:val="both"/>
        <w:rPr>
          <w:rFonts w:ascii="Times New Roman" w:hAnsi="Times New Roman"/>
          <w:sz w:val="28"/>
          <w:szCs w:val="28"/>
        </w:rPr>
      </w:pPr>
      <w:r w:rsidRPr="007A5912">
        <w:rPr>
          <w:rStyle w:val="a5"/>
          <w:rFonts w:ascii="Times New Roman" w:hAnsi="Times New Roman"/>
          <w:sz w:val="28"/>
          <w:szCs w:val="28"/>
          <w:bdr w:val="none" w:sz="0" w:space="0" w:color="auto" w:frame="1"/>
        </w:rPr>
        <w:t xml:space="preserve">   - Закон України  «Про забезпечення санітарного та епідемічного благополуччя населення».</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Стаття 20. Умови виховання та навчання.</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Органи виконавчої влади, місцевого самоврядування, підприємства, установи, організації, власники і адміністрація навчально-виховних закладів та громадяни, які організують або здійснюють навчальні та виховні процеси, зобов’язані забезпечити для цього умови, що відповідають вимогам санітарних норм, здійснювати заходи, спрямовані на збереження і зміцнення здоров’я;</w:t>
      </w:r>
    </w:p>
    <w:p w:rsidR="00FB74B0" w:rsidRPr="007A5912" w:rsidRDefault="00FB74B0" w:rsidP="00FB74B0">
      <w:pPr>
        <w:pStyle w:val="a4"/>
        <w:jc w:val="both"/>
        <w:rPr>
          <w:rFonts w:ascii="Times New Roman" w:hAnsi="Times New Roman"/>
          <w:sz w:val="28"/>
          <w:szCs w:val="28"/>
        </w:rPr>
      </w:pPr>
      <w:r w:rsidRPr="007A5912">
        <w:rPr>
          <w:rStyle w:val="a5"/>
          <w:rFonts w:ascii="Times New Roman" w:hAnsi="Times New Roman"/>
          <w:sz w:val="28"/>
          <w:szCs w:val="28"/>
          <w:bdr w:val="none" w:sz="0" w:space="0" w:color="auto" w:frame="1"/>
        </w:rPr>
        <w:t xml:space="preserve">      – Закон України «Про загальну середню освіту».</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Стаття 22. Охорона та зміцнення здоров’я учнів (вихованців).</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Відповідальність за організацію харчування учнів (вихованців) у закладах загальної середньої освіти незалежно від підпорядкування, типів і форм </w:t>
      </w:r>
      <w:r w:rsidRPr="007A5912">
        <w:rPr>
          <w:rFonts w:ascii="Times New Roman" w:hAnsi="Times New Roman"/>
          <w:sz w:val="28"/>
          <w:szCs w:val="28"/>
        </w:rPr>
        <w:lastRenderedPageBreak/>
        <w:t>власності, додержання в них вимог санітарно-гігієнічних і санітарно-протиепідемічних правил і норм покладається на засновників (власників), керівників цих навчальних закладів. Норми та порядок організації харчування учнів (вихованців) у закладах загальної середньої освіти встановлюються Кабінетом Міністрів України.</w:t>
      </w:r>
    </w:p>
    <w:p w:rsidR="00FB74B0" w:rsidRPr="007A5912" w:rsidRDefault="00FB74B0" w:rsidP="00FB74B0">
      <w:pPr>
        <w:pStyle w:val="a4"/>
        <w:numPr>
          <w:ilvl w:val="0"/>
          <w:numId w:val="1"/>
        </w:numPr>
        <w:jc w:val="both"/>
        <w:rPr>
          <w:rFonts w:ascii="Times New Roman" w:hAnsi="Times New Roman"/>
          <w:sz w:val="28"/>
          <w:szCs w:val="28"/>
        </w:rPr>
      </w:pPr>
      <w:r w:rsidRPr="007A5912">
        <w:rPr>
          <w:rStyle w:val="a5"/>
          <w:rFonts w:ascii="Times New Roman" w:hAnsi="Times New Roman"/>
          <w:sz w:val="28"/>
          <w:szCs w:val="28"/>
          <w:bdr w:val="none" w:sz="0" w:space="0" w:color="auto" w:frame="1"/>
        </w:rPr>
        <w:t>Закон України «Про дошкільну освіту».</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Стаття 35. Організація харчування дітей у закладі дошкільної освіти.</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2.Організація та відповідальність за харчування дітей у державних і комунальних закладах дошкільної освіти покладаються на обласні, державні адміністрації, районні державні адміністрації, центральний орган виконавчої влади, що реалізує державну політику у сфері освіти, інші центральні органи виконавчої влади, яким підпорядковані заклади дошкільної освіти, органи місцевого самоврядування, а також на керівників закладів дошкільної освіти.</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Організація харчування дітей у приватних закладах дошкільної освіти покладається на власників та керівників закладів дошкільної освіти.</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Контроль і державний нагляд за якістю харчування у закладах дошкільної освіти незалежно від підпорядкування, типів і форми власності покладаються на засновників цих закладів, відповідні органи управління охорони здоров’я та відповідні органи управління освітою.</w:t>
      </w:r>
    </w:p>
    <w:p w:rsidR="00FB74B0" w:rsidRPr="007A5912" w:rsidRDefault="00FB74B0" w:rsidP="00FB74B0">
      <w:pPr>
        <w:pStyle w:val="a4"/>
        <w:numPr>
          <w:ilvl w:val="0"/>
          <w:numId w:val="1"/>
        </w:numPr>
        <w:jc w:val="both"/>
        <w:rPr>
          <w:rFonts w:ascii="Times New Roman" w:hAnsi="Times New Roman"/>
          <w:sz w:val="28"/>
          <w:szCs w:val="28"/>
        </w:rPr>
      </w:pPr>
      <w:r w:rsidRPr="007A5912">
        <w:rPr>
          <w:rStyle w:val="a5"/>
          <w:rFonts w:ascii="Times New Roman" w:hAnsi="Times New Roman"/>
          <w:sz w:val="28"/>
          <w:szCs w:val="28"/>
          <w:bdr w:val="none" w:sz="0" w:space="0" w:color="auto" w:frame="1"/>
        </w:rPr>
        <w:t xml:space="preserve">Закон України  «Про захист населення від інфекційних </w:t>
      </w:r>
      <w:proofErr w:type="spellStart"/>
      <w:r w:rsidRPr="007A5912">
        <w:rPr>
          <w:rStyle w:val="a5"/>
          <w:rFonts w:ascii="Times New Roman" w:hAnsi="Times New Roman"/>
          <w:sz w:val="28"/>
          <w:szCs w:val="28"/>
          <w:bdr w:val="none" w:sz="0" w:space="0" w:color="auto" w:frame="1"/>
        </w:rPr>
        <w:t>хвороб</w:t>
      </w:r>
      <w:proofErr w:type="spellEnd"/>
      <w:r w:rsidRPr="007A5912">
        <w:rPr>
          <w:rStyle w:val="a5"/>
          <w:rFonts w:ascii="Times New Roman" w:hAnsi="Times New Roman"/>
          <w:sz w:val="28"/>
          <w:szCs w:val="28"/>
          <w:bdr w:val="none" w:sz="0" w:space="0" w:color="auto" w:frame="1"/>
        </w:rPr>
        <w:t>».</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Стаття 18. Права та обов’язки підприємств, установ і організацій у сфері захисту населення від  інфекційних </w:t>
      </w:r>
      <w:proofErr w:type="spellStart"/>
      <w:r w:rsidRPr="007A5912">
        <w:rPr>
          <w:rFonts w:ascii="Times New Roman" w:hAnsi="Times New Roman"/>
          <w:sz w:val="28"/>
          <w:szCs w:val="28"/>
        </w:rPr>
        <w:t>хвороб</w:t>
      </w:r>
      <w:proofErr w:type="spellEnd"/>
      <w:r w:rsidRPr="007A5912">
        <w:rPr>
          <w:rFonts w:ascii="Times New Roman" w:hAnsi="Times New Roman"/>
          <w:sz w:val="28"/>
          <w:szCs w:val="28"/>
        </w:rPr>
        <w:t>.</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Права та   обов’язки   підприємств,   установ  і  організацій незалежно  від  форм  власності  у  сфері  захисту  населення  від інфекційних  </w:t>
      </w:r>
      <w:proofErr w:type="spellStart"/>
      <w:r w:rsidRPr="007A5912">
        <w:rPr>
          <w:rFonts w:ascii="Times New Roman" w:hAnsi="Times New Roman"/>
          <w:sz w:val="28"/>
          <w:szCs w:val="28"/>
        </w:rPr>
        <w:t>хвороб</w:t>
      </w:r>
      <w:proofErr w:type="spellEnd"/>
      <w:r w:rsidRPr="007A5912">
        <w:rPr>
          <w:rFonts w:ascii="Times New Roman" w:hAnsi="Times New Roman"/>
          <w:sz w:val="28"/>
          <w:szCs w:val="28"/>
        </w:rPr>
        <w:t>  щодо  забезпечення  населення  доброякісними, безпечними  для  здоров’я   харчовими   продуктами,   продовольчою сировиною  та  питною  водою.</w:t>
      </w:r>
    </w:p>
    <w:p w:rsidR="00FB74B0" w:rsidRPr="007A5912" w:rsidRDefault="00FB74B0" w:rsidP="00FB74B0">
      <w:pPr>
        <w:pStyle w:val="a4"/>
        <w:jc w:val="both"/>
        <w:rPr>
          <w:rFonts w:ascii="Times New Roman" w:hAnsi="Times New Roman"/>
          <w:sz w:val="28"/>
          <w:szCs w:val="28"/>
        </w:rPr>
      </w:pPr>
      <w:r w:rsidRPr="007A5912">
        <w:rPr>
          <w:rStyle w:val="a5"/>
          <w:rFonts w:ascii="Times New Roman" w:hAnsi="Times New Roman"/>
          <w:sz w:val="28"/>
          <w:szCs w:val="28"/>
          <w:bdr w:val="none" w:sz="0" w:space="0" w:color="auto" w:frame="1"/>
        </w:rPr>
        <w:t xml:space="preserve">    – Постанова Кабінету Міністрів України від 22 листопада 2004 року за № 1591 «Про затвердження норм харчування у навчальних та дитячих закладах оздоровлення та відпочинку».</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Міністерству освіти і науки, іншим центральним органам виконавчої влади, обласним, міським державним адміністраціям забезпечити дотримання норм харчування у закладах освіти та дитячих закладах оздоровлення та відпочинку, затверджених цією постановою, у межах відповідних бюджетних призначень.</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Відповідальність власників та керівників дошкільних та загальноосвітніх навчальних закладах за організацію харчування також визначена наступними документами:</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 </w:t>
      </w:r>
      <w:r w:rsidRPr="007A5912">
        <w:rPr>
          <w:rFonts w:ascii="Times New Roman" w:hAnsi="Times New Roman"/>
          <w:sz w:val="28"/>
          <w:szCs w:val="28"/>
          <w:u w:val="single"/>
        </w:rPr>
        <w:t>«</w:t>
      </w:r>
      <w:hyperlink r:id="rId5" w:history="1">
        <w:r w:rsidRPr="007A5912">
          <w:rPr>
            <w:rStyle w:val="a3"/>
            <w:rFonts w:ascii="Times New Roman" w:hAnsi="Times New Roman"/>
            <w:sz w:val="28"/>
            <w:szCs w:val="28"/>
            <w:bdr w:val="none" w:sz="0" w:space="0" w:color="auto" w:frame="1"/>
          </w:rPr>
          <w:t>Порядок організації харчування дітей у навчальних та оздоровчих заклад</w:t>
        </w:r>
      </w:hyperlink>
      <w:r w:rsidRPr="007A5912">
        <w:rPr>
          <w:rFonts w:ascii="Times New Roman" w:hAnsi="Times New Roman"/>
          <w:sz w:val="28"/>
          <w:szCs w:val="28"/>
          <w:u w:val="single"/>
        </w:rPr>
        <w:t>ах»,</w:t>
      </w:r>
      <w:r w:rsidRPr="007A5912">
        <w:rPr>
          <w:rFonts w:ascii="Times New Roman" w:hAnsi="Times New Roman"/>
          <w:sz w:val="28"/>
          <w:szCs w:val="28"/>
        </w:rPr>
        <w:t xml:space="preserve"> затверджений наказом Міністерства охорони здоров’я України, Міністерства освіти і науки України від 01 червня 2005 року № 242/329, зареєстрованого у Міністерстві юстиції України 15 червня 2005 року за № 661/10941.</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 </w:t>
      </w:r>
      <w:r w:rsidRPr="007A5912">
        <w:rPr>
          <w:rFonts w:ascii="Times New Roman" w:hAnsi="Times New Roman"/>
          <w:sz w:val="28"/>
          <w:szCs w:val="28"/>
          <w:u w:val="single"/>
        </w:rPr>
        <w:t>«</w:t>
      </w:r>
      <w:hyperlink r:id="rId6" w:history="1">
        <w:r w:rsidRPr="007A5912">
          <w:rPr>
            <w:rStyle w:val="a3"/>
            <w:rFonts w:ascii="Times New Roman" w:hAnsi="Times New Roman"/>
            <w:sz w:val="28"/>
            <w:szCs w:val="28"/>
            <w:bdr w:val="none" w:sz="0" w:space="0" w:color="auto" w:frame="1"/>
          </w:rPr>
          <w:t>Інструкція з організації харчування дітей у дошкільних навчальних закладах</w:t>
        </w:r>
      </w:hyperlink>
      <w:r w:rsidRPr="007A5912">
        <w:rPr>
          <w:rFonts w:ascii="Times New Roman" w:hAnsi="Times New Roman"/>
          <w:sz w:val="28"/>
          <w:szCs w:val="28"/>
          <w:u w:val="single"/>
        </w:rPr>
        <w:t>»,</w:t>
      </w:r>
      <w:r w:rsidRPr="007A5912">
        <w:rPr>
          <w:rFonts w:ascii="Times New Roman" w:hAnsi="Times New Roman"/>
          <w:sz w:val="28"/>
          <w:szCs w:val="28"/>
        </w:rPr>
        <w:t xml:space="preserve"> затвердженої наказом Міністерства освіти і науки України, </w:t>
      </w:r>
      <w:r w:rsidRPr="007A5912">
        <w:rPr>
          <w:rFonts w:ascii="Times New Roman" w:hAnsi="Times New Roman"/>
          <w:sz w:val="28"/>
          <w:szCs w:val="28"/>
        </w:rPr>
        <w:lastRenderedPageBreak/>
        <w:t>Міністерства охорони здоров’я України від 17 квітня 2006 року № 298/227, зареєстрованої у Міністерстві юстиції України 05 травня 2006 року за № 523/12397.</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 Сумісний наказ Міністерства освіти і науки України та Міністерства охорони здоров’я України  N 620/563 від 15.08.2006  «Щодо невідкладних заходів</w:t>
      </w:r>
      <w:r w:rsidRPr="007A5912">
        <w:rPr>
          <w:rFonts w:ascii="Times New Roman" w:hAnsi="Times New Roman"/>
          <w:sz w:val="28"/>
          <w:szCs w:val="28"/>
        </w:rPr>
        <w:br/>
        <w:t>з організації харчування дітей у дошкільних, загальноосвітніх, позашкільних навчальних закладах»</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 «</w:t>
      </w:r>
      <w:hyperlink r:id="rId7" w:history="1">
        <w:r w:rsidRPr="007A5912">
          <w:rPr>
            <w:rStyle w:val="a3"/>
            <w:rFonts w:ascii="Times New Roman" w:hAnsi="Times New Roman"/>
            <w:sz w:val="28"/>
            <w:szCs w:val="28"/>
            <w:bdr w:val="none" w:sz="0" w:space="0" w:color="auto" w:frame="1"/>
          </w:rPr>
          <w:t xml:space="preserve">Державні санітарні правила і норми влаштування, утримання загальноосвітніх навчальних закладів та організації навчально-виховного процесу» </w:t>
        </w:r>
        <w:proofErr w:type="spellStart"/>
        <w:r w:rsidRPr="007A5912">
          <w:rPr>
            <w:rStyle w:val="a3"/>
            <w:rFonts w:ascii="Times New Roman" w:hAnsi="Times New Roman"/>
            <w:sz w:val="28"/>
            <w:szCs w:val="28"/>
            <w:bdr w:val="none" w:sz="0" w:space="0" w:color="auto" w:frame="1"/>
          </w:rPr>
          <w:t>ДСанПіН</w:t>
        </w:r>
        <w:proofErr w:type="spellEnd"/>
        <w:r w:rsidRPr="007A5912">
          <w:rPr>
            <w:rStyle w:val="a3"/>
            <w:rFonts w:ascii="Times New Roman" w:hAnsi="Times New Roman"/>
            <w:sz w:val="28"/>
            <w:szCs w:val="28"/>
            <w:bdr w:val="none" w:sz="0" w:space="0" w:color="auto" w:frame="1"/>
          </w:rPr>
          <w:t xml:space="preserve"> 5.5.2.008-01</w:t>
        </w:r>
      </w:hyperlink>
      <w:r w:rsidRPr="007A5912">
        <w:rPr>
          <w:rFonts w:ascii="Times New Roman" w:hAnsi="Times New Roman"/>
          <w:sz w:val="28"/>
          <w:szCs w:val="28"/>
        </w:rPr>
        <w:t>, затверджені постановою головного державного санітарного лікаря України від 14 серпня 2001 року № 63;</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 Державні санітарні норми та правила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затверджені Міністерством охорони здоров’я України наказом №144 від 20.02.2013, зареєстровано в Міністерстві юстиції України 14 березня 2013 р. за № 410/22942;</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 «Санітарний регламент  для дошкільних навчальних закладів», затверджений наказом Міністерства охорони здоров’я України 24.03.2016  № 234, зареєстровано в Міністерстві юстиції України 14 квітня 2016 р. за № 563/28693;</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Адміністративна відповідальність за порушення вимог санітарного законодавства передбачена </w:t>
      </w:r>
      <w:hyperlink r:id="rId8" w:history="1">
        <w:r w:rsidRPr="007A5912">
          <w:rPr>
            <w:rStyle w:val="a3"/>
            <w:rFonts w:ascii="Times New Roman" w:hAnsi="Times New Roman"/>
            <w:sz w:val="28"/>
            <w:szCs w:val="28"/>
            <w:bdr w:val="none" w:sz="0" w:space="0" w:color="auto" w:frame="1"/>
          </w:rPr>
          <w:t>Кодексом України про адміністративні правопорушення</w:t>
        </w:r>
      </w:hyperlink>
      <w:r w:rsidRPr="007A5912">
        <w:rPr>
          <w:rFonts w:ascii="Times New Roman" w:hAnsi="Times New Roman"/>
          <w:sz w:val="28"/>
          <w:szCs w:val="28"/>
        </w:rPr>
        <w:t>, стаття  42 «Порушення санітарних норм». Порушення санітарних норм – тягне за собою накладення штрафу на громадян від одного до дванадцяти неоподатковуваних мінімумів доходів громадян і на посадових осіб – від шести до двадцяти п’яти неоподатковуваних мінімумів доходів громадян.</w:t>
      </w:r>
    </w:p>
    <w:p w:rsidR="00FB74B0" w:rsidRPr="007A5912" w:rsidRDefault="00FB74B0" w:rsidP="00FB74B0">
      <w:pPr>
        <w:pStyle w:val="a4"/>
        <w:jc w:val="both"/>
        <w:rPr>
          <w:rFonts w:ascii="Times New Roman" w:hAnsi="Times New Roman"/>
          <w:sz w:val="28"/>
          <w:szCs w:val="28"/>
        </w:rPr>
      </w:pPr>
      <w:r w:rsidRPr="007A5912">
        <w:rPr>
          <w:rFonts w:ascii="Times New Roman" w:hAnsi="Times New Roman"/>
          <w:sz w:val="28"/>
          <w:szCs w:val="28"/>
        </w:rPr>
        <w:t xml:space="preserve">     Кримінальна відповідальність за порушення санітарних норм та правил передбачена Кримінальним кодексом України, стаття 325 «Порушення санітарних правил і норм щодо запобігання інфекційним хворобам та масовим отруєнням» – порушення правил та норм, встановлених з метою запобігання епідемічним та іншим інфекційним хворобам,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 карається штрафом від тисячі до трьох тисяч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 Ті самі діяння, якщо вони спричинили загибель людей чи інші тяжкі наслідки – караються позбавленням волі на строк від п’яти до восьми років.</w:t>
      </w:r>
    </w:p>
    <w:p w:rsidR="00FB74B0" w:rsidRPr="007A5912" w:rsidRDefault="00FB74B0" w:rsidP="00FB74B0">
      <w:pPr>
        <w:spacing w:after="0" w:line="240" w:lineRule="auto"/>
        <w:textAlignment w:val="baseline"/>
        <w:rPr>
          <w:rFonts w:ascii="Arial" w:eastAsia="Times New Roman" w:hAnsi="Arial" w:cs="Arial"/>
          <w:color w:val="2B2B2B"/>
          <w:sz w:val="24"/>
          <w:szCs w:val="24"/>
          <w:lang w:val="uk-UA" w:eastAsia="ru-RU"/>
        </w:rPr>
      </w:pPr>
    </w:p>
    <w:p w:rsidR="00FB74B0" w:rsidRPr="007A5912" w:rsidRDefault="00FB74B0" w:rsidP="00FB74B0">
      <w:pPr>
        <w:spacing w:after="0" w:line="240" w:lineRule="auto"/>
        <w:jc w:val="both"/>
        <w:rPr>
          <w:rFonts w:ascii="Times New Roman" w:hAnsi="Times New Roman"/>
          <w:sz w:val="28"/>
          <w:szCs w:val="28"/>
          <w:lang w:val="uk-UA"/>
        </w:rPr>
      </w:pPr>
      <w:r w:rsidRPr="007A5912">
        <w:rPr>
          <w:rFonts w:ascii="Times New Roman" w:hAnsi="Times New Roman"/>
          <w:sz w:val="28"/>
          <w:szCs w:val="28"/>
          <w:lang w:val="uk-UA"/>
        </w:rPr>
        <w:t xml:space="preserve">Заступник начальника </w:t>
      </w:r>
    </w:p>
    <w:p w:rsidR="00FB74B0" w:rsidRPr="007A5912" w:rsidRDefault="00FB74B0" w:rsidP="00FB74B0">
      <w:pPr>
        <w:spacing w:after="0" w:line="240" w:lineRule="auto"/>
        <w:jc w:val="both"/>
        <w:rPr>
          <w:rFonts w:ascii="Times New Roman" w:hAnsi="Times New Roman"/>
          <w:sz w:val="28"/>
          <w:szCs w:val="28"/>
          <w:lang w:val="uk-UA"/>
        </w:rPr>
      </w:pPr>
      <w:r w:rsidRPr="007A5912">
        <w:rPr>
          <w:rFonts w:ascii="Times New Roman" w:hAnsi="Times New Roman"/>
          <w:sz w:val="28"/>
          <w:szCs w:val="28"/>
          <w:lang w:val="uk-UA"/>
        </w:rPr>
        <w:t>управління                                                              Тетяна ПАТАЛАШЕНКО</w:t>
      </w:r>
    </w:p>
    <w:p w:rsidR="00626D9A" w:rsidRDefault="00626D9A">
      <w:bookmarkStart w:id="0" w:name="_GoBack"/>
      <w:bookmarkEnd w:id="0"/>
    </w:p>
    <w:sectPr w:rsidR="00626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25E16"/>
    <w:multiLevelType w:val="hybridMultilevel"/>
    <w:tmpl w:val="60947F4E"/>
    <w:lvl w:ilvl="0" w:tplc="32FEBFEC">
      <w:numFmt w:val="bullet"/>
      <w:lvlText w:val="-"/>
      <w:lvlJc w:val="left"/>
      <w:pPr>
        <w:ind w:left="585" w:hanging="360"/>
      </w:pPr>
      <w:rPr>
        <w:rFonts w:ascii="Times New Roman" w:eastAsia="Calibri"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B0"/>
    <w:rsid w:val="00626D9A"/>
    <w:rsid w:val="00FB7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F150"/>
  <w15:chartTrackingRefBased/>
  <w15:docId w15:val="{79C2813E-5F64-416E-9D64-18E972E3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B74B0"/>
    <w:rPr>
      <w:rFonts w:cs="Times New Roman"/>
      <w:color w:val="0563C1"/>
      <w:u w:val="single"/>
    </w:rPr>
  </w:style>
  <w:style w:type="paragraph" w:styleId="a4">
    <w:name w:val="No Spacing"/>
    <w:uiPriority w:val="1"/>
    <w:qFormat/>
    <w:rsid w:val="00FB74B0"/>
    <w:pPr>
      <w:spacing w:after="0" w:line="240" w:lineRule="auto"/>
    </w:pPr>
    <w:rPr>
      <w:rFonts w:ascii="Calibri" w:eastAsia="Calibri" w:hAnsi="Calibri" w:cs="Times New Roman"/>
      <w:lang w:val="uk-UA"/>
    </w:rPr>
  </w:style>
  <w:style w:type="character" w:styleId="a5">
    <w:name w:val="Strong"/>
    <w:basedOn w:val="a0"/>
    <w:uiPriority w:val="22"/>
    <w:qFormat/>
    <w:rsid w:val="00FB7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D0005.html" TargetMode="External"/><Relationship Id="rId3" Type="http://schemas.openxmlformats.org/officeDocument/2006/relationships/settings" Target="settings.xml"/><Relationship Id="rId7" Type="http://schemas.openxmlformats.org/officeDocument/2006/relationships/hyperlink" Target="https://zakon.rada.gov.ua/laws/show/v0063588-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523-06" TargetMode="External"/><Relationship Id="rId5" Type="http://schemas.openxmlformats.org/officeDocument/2006/relationships/hyperlink" Target="https://zakon.rada.gov.ua/laws/show/z0661-0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1268</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2020-04-13T10:49:00Z</dcterms:created>
  <dcterms:modified xsi:type="dcterms:W3CDTF">2020-04-13T10:54:00Z</dcterms:modified>
</cp:coreProperties>
</file>