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45" w:rsidRPr="00E73945" w:rsidRDefault="00E73945" w:rsidP="00E73945">
      <w:pPr>
        <w:pStyle w:val="a3"/>
        <w:jc w:val="center"/>
        <w:rPr>
          <w:rFonts w:ascii="Times New Roman" w:hAnsi="Times New Roman"/>
          <w:sz w:val="28"/>
          <w:szCs w:val="28"/>
          <w:lang w:val="uk-UA"/>
        </w:rPr>
      </w:pPr>
      <w:r w:rsidRPr="00E73945">
        <w:rPr>
          <w:rFonts w:ascii="Times New Roman" w:hAnsi="Times New Roman"/>
          <w:sz w:val="28"/>
          <w:szCs w:val="28"/>
          <w:lang w:val="uk-UA"/>
        </w:rPr>
        <w:t xml:space="preserve">Щодо порядку дій </w:t>
      </w:r>
      <w:bookmarkStart w:id="0" w:name="_GoBack"/>
      <w:r w:rsidRPr="00E73945">
        <w:rPr>
          <w:rFonts w:ascii="Times New Roman" w:hAnsi="Times New Roman"/>
          <w:sz w:val="28"/>
          <w:szCs w:val="28"/>
          <w:lang w:val="uk-UA"/>
        </w:rPr>
        <w:t>суб’єктів господарювання</w:t>
      </w:r>
    </w:p>
    <w:p w:rsidR="00E73945" w:rsidRPr="00E73945" w:rsidRDefault="00E73945" w:rsidP="00E73945">
      <w:pPr>
        <w:pStyle w:val="a3"/>
        <w:jc w:val="center"/>
        <w:rPr>
          <w:rFonts w:ascii="Times New Roman" w:hAnsi="Times New Roman"/>
          <w:sz w:val="28"/>
          <w:szCs w:val="28"/>
          <w:lang w:val="uk-UA"/>
        </w:rPr>
      </w:pPr>
      <w:r w:rsidRPr="00E73945">
        <w:rPr>
          <w:rFonts w:ascii="Times New Roman" w:hAnsi="Times New Roman"/>
          <w:sz w:val="28"/>
          <w:szCs w:val="28"/>
          <w:lang w:val="uk-UA"/>
        </w:rPr>
        <w:t>у сфері питного водопостачання</w:t>
      </w:r>
    </w:p>
    <w:bookmarkEnd w:id="0"/>
    <w:p w:rsidR="00E73945" w:rsidRPr="00E73945" w:rsidRDefault="00E73945" w:rsidP="00E73945">
      <w:pPr>
        <w:pStyle w:val="a3"/>
        <w:jc w:val="both"/>
        <w:rPr>
          <w:rFonts w:ascii="Times New Roman" w:hAnsi="Times New Roman" w:cs="Times New Roman"/>
          <w:kern w:val="36"/>
          <w:sz w:val="28"/>
          <w:szCs w:val="28"/>
          <w:lang w:val="uk-UA" w:eastAsia="ru-RU"/>
        </w:rPr>
      </w:pP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     Закон України «Про питну воду, питне водопостачання та водовідведення»  визначає поняття  «питна вода».  Це вода, призначена для споживання людиною (водопровідна, фасована, з </w:t>
      </w:r>
      <w:proofErr w:type="spellStart"/>
      <w:r w:rsidRPr="00E73945">
        <w:rPr>
          <w:rFonts w:ascii="Times New Roman" w:hAnsi="Times New Roman" w:cs="Times New Roman"/>
          <w:sz w:val="28"/>
          <w:szCs w:val="28"/>
          <w:lang w:val="uk-UA" w:eastAsia="ru-RU"/>
        </w:rPr>
        <w:t>бюветів</w:t>
      </w:r>
      <w:proofErr w:type="spellEnd"/>
      <w:r w:rsidRPr="00E73945">
        <w:rPr>
          <w:rFonts w:ascii="Times New Roman" w:hAnsi="Times New Roman" w:cs="Times New Roman"/>
          <w:sz w:val="28"/>
          <w:szCs w:val="28"/>
          <w:lang w:val="uk-UA" w:eastAsia="ru-RU"/>
        </w:rPr>
        <w:t xml:space="preserve">, пунктів розливу, шахтних колодязів та каптажів джерел), для використання споживачами для задоволення фізіологічних, санітарно-гігієнічних, побутових та господарських потреб, склад якої за органолептичними, мікробіологічними, </w:t>
      </w:r>
      <w:proofErr w:type="spellStart"/>
      <w:r w:rsidRPr="00E73945">
        <w:rPr>
          <w:rFonts w:ascii="Times New Roman" w:hAnsi="Times New Roman" w:cs="Times New Roman"/>
          <w:sz w:val="28"/>
          <w:szCs w:val="28"/>
          <w:lang w:val="uk-UA" w:eastAsia="ru-RU"/>
        </w:rPr>
        <w:t>паразитологічними</w:t>
      </w:r>
      <w:proofErr w:type="spellEnd"/>
      <w:r w:rsidRPr="00E73945">
        <w:rPr>
          <w:rFonts w:ascii="Times New Roman" w:hAnsi="Times New Roman" w:cs="Times New Roman"/>
          <w:sz w:val="28"/>
          <w:szCs w:val="28"/>
          <w:lang w:val="uk-UA" w:eastAsia="ru-RU"/>
        </w:rPr>
        <w:t>, хімічними, фізичними та радіаційними показниками відповідає гігієнічним вимогам. Зазначений закон чітко регламентує господарську діяльність в сфері питного водопостачання, основні вимоги, порядок та умови надання послуг в сфері питного водопостачання та відповідальність за вчинені порушення.</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noProof/>
          <w:sz w:val="28"/>
          <w:szCs w:val="28"/>
          <w:bdr w:val="none" w:sz="0" w:space="0" w:color="auto" w:frame="1"/>
          <w:lang w:val="uk-UA" w:eastAsia="ru-RU"/>
        </w:rPr>
        <w:t xml:space="preserve">     </w:t>
      </w:r>
      <w:r w:rsidRPr="00E73945">
        <w:rPr>
          <w:rFonts w:ascii="Times New Roman" w:hAnsi="Times New Roman" w:cs="Times New Roman"/>
          <w:sz w:val="28"/>
          <w:szCs w:val="28"/>
          <w:lang w:val="uk-UA" w:eastAsia="ru-RU"/>
        </w:rPr>
        <w:t xml:space="preserve">Вимоги  до якості питної води визначені в Державних санітарних правилах та нормах «Гігієнічні вимоги до води питної, призначеної для споживання людиною» </w:t>
      </w:r>
      <w:proofErr w:type="spellStart"/>
      <w:r w:rsidRPr="00E73945">
        <w:rPr>
          <w:rFonts w:ascii="Times New Roman" w:hAnsi="Times New Roman" w:cs="Times New Roman"/>
          <w:sz w:val="28"/>
          <w:szCs w:val="28"/>
          <w:lang w:val="uk-UA" w:eastAsia="ru-RU"/>
        </w:rPr>
        <w:t>ДСанПіН</w:t>
      </w:r>
      <w:proofErr w:type="spellEnd"/>
      <w:r w:rsidRPr="00E73945">
        <w:rPr>
          <w:rFonts w:ascii="Times New Roman" w:hAnsi="Times New Roman" w:cs="Times New Roman"/>
          <w:sz w:val="28"/>
          <w:szCs w:val="28"/>
          <w:lang w:val="uk-UA" w:eastAsia="ru-RU"/>
        </w:rPr>
        <w:t xml:space="preserve"> 2.2.4-171-10, які є обов’язкові для виконання підприємствами,  установами,  організаціями  незалежно  від  форми власності  та  підпорядкування, діяльність яких пов’язана з виробництвом,  реалізацією   та використанням  питної  води. Це стосується будь-яких суб’єктів господарювання (наприклад,  оздоровчий заклад, заклад освіти, лікувальний заклад, інші  підприємства і установи), які  мають власні джерела водопостачання (свердловини), </w:t>
      </w:r>
      <w:proofErr w:type="spellStart"/>
      <w:r w:rsidRPr="00E73945">
        <w:rPr>
          <w:rFonts w:ascii="Times New Roman" w:hAnsi="Times New Roman" w:cs="Times New Roman"/>
          <w:sz w:val="28"/>
          <w:szCs w:val="28"/>
          <w:lang w:val="uk-UA" w:eastAsia="ru-RU"/>
        </w:rPr>
        <w:t>бювети</w:t>
      </w:r>
      <w:proofErr w:type="spellEnd"/>
      <w:r w:rsidRPr="00E73945">
        <w:rPr>
          <w:rFonts w:ascii="Times New Roman" w:hAnsi="Times New Roman" w:cs="Times New Roman"/>
          <w:sz w:val="28"/>
          <w:szCs w:val="28"/>
          <w:lang w:val="uk-UA" w:eastAsia="ru-RU"/>
        </w:rPr>
        <w:t>, пункти доочистки води та пункти розливу або встановлені на розвідній мережі водопроводу установки доочищення питної води.</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     Згідно зазначеного документу, кожний суб’єкт господарювання, повинен мати технологічний регламент  або  інший  документ з описом технологічного процесу виробництва питної води, що пройшов державну санітарно-епідеміологічну експертизу та отримав  позитивний висновок.  </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В разі обладнання установки доочищення води, до технологічного регламенту повинні бути додані відомості про  установку, порядок її експлуатації, заміни фільтрів, промивки та дезінфекції запасних </w:t>
      </w:r>
      <w:proofErr w:type="spellStart"/>
      <w:r w:rsidRPr="00E73945">
        <w:rPr>
          <w:rFonts w:ascii="Times New Roman" w:hAnsi="Times New Roman" w:cs="Times New Roman"/>
          <w:sz w:val="28"/>
          <w:szCs w:val="28"/>
          <w:lang w:val="uk-UA" w:eastAsia="ru-RU"/>
        </w:rPr>
        <w:t>ємностей</w:t>
      </w:r>
      <w:proofErr w:type="spellEnd"/>
      <w:r w:rsidRPr="00E73945">
        <w:rPr>
          <w:rFonts w:ascii="Times New Roman" w:hAnsi="Times New Roman" w:cs="Times New Roman"/>
          <w:sz w:val="28"/>
          <w:szCs w:val="28"/>
          <w:lang w:val="uk-UA" w:eastAsia="ru-RU"/>
        </w:rPr>
        <w:t>.</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     Всі суб’єкти господарювання, згідно чинного законодавства несуть відповідальність за якість питної води, та повинні забезпечити відомчий лабораторний контроль. Виробничий   контроль повинен проводитись згідно з робочою програмою,  що є складовою  технологічного регламенту або іншого документа з описом технологічного процесу виробництва питної води, в якій повинно бути відображено: перелік показників, що потребують контролю,  та порядок його здійснення, місця та календарні графіки відбору проб води  для лабораторних досліджень.</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      В разі відсутності власної лабораторії, відомчий контроль здійснюється відповідно до укладених угод з будь якою лабораторією, яка має відповідну до вимог чинного законодавства акредитацію. При цьому проби води на різні види показників (мікробіологічні, хімічні, інші) повинні відбиратися одночасно та досліджуватися в одній лабораторії.</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noProof/>
          <w:sz w:val="28"/>
          <w:szCs w:val="28"/>
          <w:bdr w:val="none" w:sz="0" w:space="0" w:color="auto" w:frame="1"/>
          <w:lang w:val="uk-UA" w:eastAsia="ru-RU"/>
        </w:rPr>
        <w:lastRenderedPageBreak/>
        <w:t xml:space="preserve">     </w:t>
      </w:r>
      <w:r w:rsidRPr="00E73945">
        <w:rPr>
          <w:rFonts w:ascii="Times New Roman" w:hAnsi="Times New Roman" w:cs="Times New Roman"/>
          <w:sz w:val="28"/>
          <w:szCs w:val="28"/>
          <w:lang w:val="uk-UA" w:eastAsia="ru-RU"/>
        </w:rPr>
        <w:t xml:space="preserve">Відповідальність за якість питної води, що застосовується для забезпечення питних потреб в закладі, на підприємстві, несуть і ті суб’єкти господарювання, що використовують питну воду за угодою  із власником централізованої системи водопостачання або  придбають воду  з пунктів розливу, </w:t>
      </w:r>
      <w:proofErr w:type="spellStart"/>
      <w:r w:rsidRPr="00E73945">
        <w:rPr>
          <w:rFonts w:ascii="Times New Roman" w:hAnsi="Times New Roman" w:cs="Times New Roman"/>
          <w:sz w:val="28"/>
          <w:szCs w:val="28"/>
          <w:lang w:val="uk-UA" w:eastAsia="ru-RU"/>
        </w:rPr>
        <w:t>бювету</w:t>
      </w:r>
      <w:proofErr w:type="spellEnd"/>
      <w:r w:rsidRPr="00E73945">
        <w:rPr>
          <w:rFonts w:ascii="Times New Roman" w:hAnsi="Times New Roman" w:cs="Times New Roman"/>
          <w:sz w:val="28"/>
          <w:szCs w:val="28"/>
          <w:lang w:val="uk-UA" w:eastAsia="ru-RU"/>
        </w:rPr>
        <w:t xml:space="preserve">, тощо для заповнення запасних </w:t>
      </w:r>
      <w:proofErr w:type="spellStart"/>
      <w:r w:rsidRPr="00E73945">
        <w:rPr>
          <w:rFonts w:ascii="Times New Roman" w:hAnsi="Times New Roman" w:cs="Times New Roman"/>
          <w:sz w:val="28"/>
          <w:szCs w:val="28"/>
          <w:lang w:val="uk-UA" w:eastAsia="ru-RU"/>
        </w:rPr>
        <w:t>ємностей</w:t>
      </w:r>
      <w:proofErr w:type="spellEnd"/>
      <w:r w:rsidRPr="00E73945">
        <w:rPr>
          <w:rFonts w:ascii="Times New Roman" w:hAnsi="Times New Roman" w:cs="Times New Roman"/>
          <w:sz w:val="28"/>
          <w:szCs w:val="28"/>
          <w:lang w:val="uk-UA" w:eastAsia="ru-RU"/>
        </w:rPr>
        <w:t>, басейнів. В такому разі, суб’єкт господарювання  має право вимагати   від власників відомості про походження води та  результати відомчого лабораторного контролю для підтвердження  її якості. Крім того, один раз на квартал, здійснювати власний відомчий лабораторний контроль за системою скороченого аналізу (за мікробіологічними та органолептичними показниками).</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     В разі використання  запасних </w:t>
      </w:r>
      <w:proofErr w:type="spellStart"/>
      <w:r w:rsidRPr="00E73945">
        <w:rPr>
          <w:rFonts w:ascii="Times New Roman" w:hAnsi="Times New Roman" w:cs="Times New Roman"/>
          <w:sz w:val="28"/>
          <w:szCs w:val="28"/>
          <w:lang w:val="uk-UA" w:eastAsia="ru-RU"/>
        </w:rPr>
        <w:t>ємностей</w:t>
      </w:r>
      <w:proofErr w:type="spellEnd"/>
      <w:r w:rsidRPr="00E73945">
        <w:rPr>
          <w:rFonts w:ascii="Times New Roman" w:hAnsi="Times New Roman" w:cs="Times New Roman"/>
          <w:sz w:val="28"/>
          <w:szCs w:val="28"/>
          <w:lang w:val="uk-UA" w:eastAsia="ru-RU"/>
        </w:rPr>
        <w:t xml:space="preserve">, басейнів для зберігання питної води, необхідно пам’ятати, термін зберігання  питної води у стаціонарних </w:t>
      </w:r>
      <w:proofErr w:type="spellStart"/>
      <w:r w:rsidRPr="00E73945">
        <w:rPr>
          <w:rFonts w:ascii="Times New Roman" w:hAnsi="Times New Roman" w:cs="Times New Roman"/>
          <w:sz w:val="28"/>
          <w:szCs w:val="28"/>
          <w:lang w:val="uk-UA" w:eastAsia="ru-RU"/>
        </w:rPr>
        <w:t>ємностях</w:t>
      </w:r>
      <w:proofErr w:type="spellEnd"/>
      <w:r w:rsidRPr="00E73945">
        <w:rPr>
          <w:rFonts w:ascii="Times New Roman" w:hAnsi="Times New Roman" w:cs="Times New Roman"/>
          <w:sz w:val="28"/>
          <w:szCs w:val="28"/>
          <w:lang w:val="uk-UA" w:eastAsia="ru-RU"/>
        </w:rPr>
        <w:t xml:space="preserve"> не  повинен перевищувати  24  години. Термін зберігання питної  води    може бути збільшено за результатами санітарно-епідеміологічних досліджень.</w:t>
      </w:r>
    </w:p>
    <w:p w:rsidR="00E73945" w:rsidRPr="00E73945" w:rsidRDefault="00E73945" w:rsidP="00E73945">
      <w:pPr>
        <w:pStyle w:val="a3"/>
        <w:jc w:val="both"/>
        <w:rPr>
          <w:rFonts w:ascii="Times New Roman" w:hAnsi="Times New Roman" w:cs="Times New Roman"/>
          <w:sz w:val="28"/>
          <w:szCs w:val="28"/>
          <w:lang w:val="uk-UA" w:eastAsia="ru-RU"/>
        </w:rPr>
      </w:pPr>
      <w:r w:rsidRPr="00E73945">
        <w:rPr>
          <w:rFonts w:ascii="Times New Roman" w:hAnsi="Times New Roman" w:cs="Times New Roman"/>
          <w:sz w:val="28"/>
          <w:szCs w:val="28"/>
          <w:lang w:val="uk-UA" w:eastAsia="ru-RU"/>
        </w:rPr>
        <w:t xml:space="preserve">     В разі  виникнення питань щодо порядку розроблення технологічних регламентів, їх погодження з отриманням висновку державної санітарно-епідеміологічної   експертизи, порядку здійснення відомчого контролю та будь -яких додаткових роз’яснень і проведення  гігієнічного навчання в сфері питного водопостачання, можна звертатися до Головного управління </w:t>
      </w:r>
      <w:proofErr w:type="spellStart"/>
      <w:r w:rsidRPr="00E73945">
        <w:rPr>
          <w:rFonts w:ascii="Times New Roman" w:hAnsi="Times New Roman" w:cs="Times New Roman"/>
          <w:sz w:val="28"/>
          <w:szCs w:val="28"/>
          <w:lang w:val="uk-UA" w:eastAsia="ru-RU"/>
        </w:rPr>
        <w:t>Держпродспоживслужби</w:t>
      </w:r>
      <w:proofErr w:type="spellEnd"/>
      <w:r w:rsidRPr="00E73945">
        <w:rPr>
          <w:rFonts w:ascii="Times New Roman" w:hAnsi="Times New Roman" w:cs="Times New Roman"/>
          <w:sz w:val="28"/>
          <w:szCs w:val="28"/>
          <w:lang w:val="uk-UA" w:eastAsia="ru-RU"/>
        </w:rPr>
        <w:t xml:space="preserve"> в Миколаївській області, на яке покладені повноваження  в сфері забезпечення санітарного та епідемічного благополуччя населення.</w:t>
      </w:r>
    </w:p>
    <w:p w:rsidR="004C1192" w:rsidRDefault="004C1192">
      <w:pPr>
        <w:rPr>
          <w:lang w:val="uk-UA"/>
        </w:rPr>
      </w:pPr>
    </w:p>
    <w:p w:rsidR="0014501F" w:rsidRDefault="0014501F">
      <w:pPr>
        <w:rPr>
          <w:lang w:val="uk-UA"/>
        </w:rPr>
      </w:pPr>
    </w:p>
    <w:p w:rsidR="0014501F" w:rsidRDefault="0014501F" w:rsidP="0014501F">
      <w:pPr>
        <w:spacing w:after="0" w:line="240" w:lineRule="auto"/>
        <w:jc w:val="both"/>
        <w:rPr>
          <w:rFonts w:ascii="Times New Roman" w:hAnsi="Times New Roman"/>
          <w:sz w:val="28"/>
          <w:szCs w:val="28"/>
        </w:rPr>
      </w:pPr>
      <w:r>
        <w:rPr>
          <w:rFonts w:ascii="Times New Roman" w:hAnsi="Times New Roman"/>
          <w:sz w:val="28"/>
          <w:szCs w:val="28"/>
        </w:rPr>
        <w:t xml:space="preserve">Заступник начальника </w:t>
      </w:r>
    </w:p>
    <w:p w:rsidR="0014501F" w:rsidRPr="002311C8" w:rsidRDefault="0014501F" w:rsidP="0014501F">
      <w:pPr>
        <w:spacing w:after="0" w:line="240" w:lineRule="auto"/>
        <w:jc w:val="both"/>
        <w:rPr>
          <w:rFonts w:ascii="Times New Roman" w:hAnsi="Times New Roman"/>
          <w:sz w:val="28"/>
          <w:szCs w:val="28"/>
        </w:rPr>
      </w:pP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 </w:t>
      </w:r>
      <w:proofErr w:type="spellStart"/>
      <w:r>
        <w:rPr>
          <w:rFonts w:ascii="Times New Roman" w:hAnsi="Times New Roman"/>
          <w:sz w:val="28"/>
          <w:szCs w:val="28"/>
        </w:rPr>
        <w:t>Тетяна</w:t>
      </w:r>
      <w:proofErr w:type="spellEnd"/>
      <w:r>
        <w:rPr>
          <w:rFonts w:ascii="Times New Roman" w:hAnsi="Times New Roman"/>
          <w:sz w:val="28"/>
          <w:szCs w:val="28"/>
        </w:rPr>
        <w:t xml:space="preserve"> ПАТАЛАШЕНКО</w:t>
      </w:r>
    </w:p>
    <w:p w:rsidR="0014501F" w:rsidRDefault="0014501F" w:rsidP="0014501F">
      <w:pPr>
        <w:jc w:val="both"/>
        <w:rPr>
          <w:rFonts w:ascii="Times New Roman" w:hAnsi="Times New Roman"/>
          <w:sz w:val="16"/>
          <w:szCs w:val="16"/>
        </w:rPr>
      </w:pPr>
    </w:p>
    <w:p w:rsidR="0014501F" w:rsidRDefault="0014501F" w:rsidP="0014501F">
      <w:pPr>
        <w:jc w:val="both"/>
        <w:rPr>
          <w:rFonts w:ascii="Times New Roman" w:hAnsi="Times New Roman"/>
          <w:sz w:val="16"/>
          <w:szCs w:val="16"/>
        </w:rPr>
      </w:pPr>
    </w:p>
    <w:p w:rsidR="0014501F" w:rsidRPr="00E73945" w:rsidRDefault="0014501F">
      <w:pPr>
        <w:rPr>
          <w:lang w:val="uk-UA"/>
        </w:rPr>
      </w:pPr>
    </w:p>
    <w:sectPr w:rsidR="0014501F" w:rsidRPr="00E73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45"/>
    <w:rsid w:val="0014501F"/>
    <w:rsid w:val="004C1192"/>
    <w:rsid w:val="00E7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8558"/>
  <w15:chartTrackingRefBased/>
  <w15:docId w15:val="{85A5B9ED-D827-466C-A6F8-C1E9F502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0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3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2020-04-08T06:24:00Z</dcterms:created>
  <dcterms:modified xsi:type="dcterms:W3CDTF">2020-04-08T06:40:00Z</dcterms:modified>
</cp:coreProperties>
</file>